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D40" w:rsidRDefault="00092D21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WARUNKI POSTĘPOWANIA DOTYCZĄCE ZAWIERANIA UMÓW O UDZIELANIE ŚWIADCZEŃ OPIEKI ZDROWOTNEJ W RODZAJU:  </w:t>
      </w:r>
    </w:p>
    <w:p w:rsidR="00011D40" w:rsidRDefault="00092D21">
      <w:pPr>
        <w:pStyle w:val="Nagwek7"/>
        <w:spacing w:before="0" w:after="0"/>
        <w:jc w:val="both"/>
        <w:rPr>
          <w:b/>
        </w:rPr>
      </w:pPr>
      <w:r>
        <w:rPr>
          <w:b/>
        </w:rPr>
        <w:t xml:space="preserve">               Porady z  zakresu psychoterapii  w Poradni Zdrowia Psychicznego i Patologii Współżycia</w:t>
      </w:r>
    </w:p>
    <w:p w:rsidR="00011D40" w:rsidRDefault="00011D40">
      <w:pPr>
        <w:pStyle w:val="Nagwek7"/>
        <w:spacing w:before="0" w:after="0"/>
        <w:jc w:val="both"/>
        <w:rPr>
          <w:b/>
          <w:sz w:val="20"/>
          <w:szCs w:val="20"/>
        </w:rPr>
      </w:pPr>
    </w:p>
    <w:p w:rsidR="00011D40" w:rsidRDefault="00092D21">
      <w:pPr>
        <w:pStyle w:val="Nagwek7"/>
        <w:spacing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                           I. POSTANOWIENIA OGÓLNE</w:t>
      </w:r>
    </w:p>
    <w:p w:rsidR="00011D40" w:rsidRDefault="00092D21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  <w:t>§ 1.</w:t>
      </w:r>
    </w:p>
    <w:p w:rsidR="00011D40" w:rsidRDefault="00092D21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Niniejsze  warunki postępowania dotyczące zawierania umów na wykonywanie świadczeń zdrowotnych w w/w zakresie zwane dalej "Szczegółowymi warunkami konkursu ofert" określają:</w:t>
      </w:r>
    </w:p>
    <w:p w:rsidR="00011D40" w:rsidRDefault="00092D21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założenia konkursu ofert</w:t>
      </w:r>
    </w:p>
    <w:p w:rsidR="00011D40" w:rsidRDefault="00092D21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wymagania stawiane oferentom</w:t>
      </w:r>
    </w:p>
    <w:p w:rsidR="00011D40" w:rsidRDefault="00092D21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tryb składania ofert</w:t>
      </w:r>
    </w:p>
    <w:p w:rsidR="00011D40" w:rsidRDefault="00092D21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sposób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przeprowadzania konkursu</w:t>
      </w:r>
    </w:p>
    <w:p w:rsidR="00011D40" w:rsidRDefault="00092D21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tryb zgłaszania i rozpatrywania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pl-PL"/>
        </w:rPr>
        <w:t>odwołań</w:t>
      </w:r>
      <w:proofErr w:type="spellEnd"/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oraz protestów związanych z tymi czynnościami.</w:t>
      </w:r>
    </w:p>
    <w:p w:rsidR="00011D40" w:rsidRDefault="00092D21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celu prawidłowego przygotowania i złożenia swojej oferty, oferent winien zapoznać się ze wszystkimi informacjami zawartymi w "Szczegółowych wa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runkach konkursu ofert".</w:t>
      </w:r>
    </w:p>
    <w:p w:rsidR="00011D40" w:rsidRDefault="00092D21">
      <w:pPr>
        <w:pStyle w:val="Aaaa"/>
        <w:spacing w:before="0" w:line="240" w:lineRule="auto"/>
        <w:rPr>
          <w:rFonts w:ascii="Times New Roman" w:hAnsi="Times New Roman"/>
          <w:sz w:val="20"/>
          <w:szCs w:val="20"/>
        </w:rPr>
      </w:pPr>
      <w:r>
        <w:rPr>
          <w:rStyle w:val="TekstZnak"/>
          <w:rFonts w:ascii="Times New Roman" w:hAnsi="Times New Roman"/>
          <w:caps w:val="0"/>
          <w:sz w:val="20"/>
          <w:szCs w:val="20"/>
        </w:rPr>
        <w:t xml:space="preserve">3.   Postępowanie prowadzone jest na podstawie </w:t>
      </w:r>
      <w:r>
        <w:rPr>
          <w:rFonts w:ascii="Times New Roman" w:hAnsi="Times New Roman"/>
          <w:sz w:val="20"/>
          <w:szCs w:val="20"/>
        </w:rPr>
        <w:t>ustawy z dnia 15 kwietnia 2011 r. o działalności leczniczej (Dz. U. z 2023 r. poz. 991) oraz ustawy z dnia 27 sierpnia 2004 r. o świadczeniach opieki zdrowotnej finansowanych ze środkó</w:t>
      </w:r>
      <w:r>
        <w:rPr>
          <w:rFonts w:ascii="Times New Roman" w:hAnsi="Times New Roman"/>
          <w:sz w:val="20"/>
          <w:szCs w:val="20"/>
        </w:rPr>
        <w:t>w publicznych (Dz.U.2022 r.  poz.1285 ze zm.) a także  niniejszych warunków postępowania.</w:t>
      </w:r>
    </w:p>
    <w:p w:rsidR="00011D40" w:rsidRDefault="00092D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4. W sprawach nieuregulowanych w niniejszych "Szczegółowych warunkach konkursów ofert" zastosowanie mają przepisy i postanowienia wskazane w ust. 3.</w:t>
      </w:r>
    </w:p>
    <w:p w:rsidR="00011D40" w:rsidRDefault="00011D40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011D40" w:rsidRDefault="00092D21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II. DEFINICJE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:rsidR="00011D40" w:rsidRDefault="00092D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Ilekroć w "Szczegółowych warunkach konkursów ofert" oraz w załącznikach do tego dokumentu jest mowa o:</w:t>
      </w:r>
    </w:p>
    <w:p w:rsidR="00011D40" w:rsidRDefault="00092D21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Oferencie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to rozumie się przez to świadczeniodawcę w rozumieniu art. 26 ust.1 ustawy     z dnia 15 kwietnia 2011 r. o działalności leczniczej (Dz. U. z 2023 r.  poz. 991) </w:t>
      </w:r>
    </w:p>
    <w:p w:rsidR="00011D40" w:rsidRDefault="00092D21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Udzielającym zamówienia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przez to Specjalistyczny Psychiatryczny Zespół Opieki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Zdrowotnej w Łodzi.</w:t>
      </w:r>
    </w:p>
    <w:p w:rsidR="00011D40" w:rsidRDefault="00092D21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przedmiocie konkursu ofert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świadczenia zdrowotne w określonym zakresie. </w:t>
      </w:r>
    </w:p>
    <w:p w:rsidR="00011D40" w:rsidRDefault="00092D21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formularzu ofertowym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przez to druk „OFERTA’ przygotowany przez Udzielającego zamówienie , a wypełniony przez oferenta.</w:t>
      </w:r>
    </w:p>
    <w:p w:rsidR="00011D40" w:rsidRDefault="00092D21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świadczeniach z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drowotnych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–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świadczeniach będących przedmiotem umowy zawieranej z przyjmującym zamówienie</w:t>
      </w:r>
    </w:p>
    <w:p w:rsidR="00011D40" w:rsidRDefault="00092D21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umowie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–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wzorze umowy opracowanym przez Udzielającego zamówienia, stanowiącym załącznik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do niniejszych warunków</w:t>
      </w:r>
    </w:p>
    <w:p w:rsidR="00011D40" w:rsidRDefault="00011D40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011D40" w:rsidRDefault="00092D21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III. PRZEDMIOT ZAMÓWIENIA</w:t>
      </w:r>
    </w:p>
    <w:p w:rsidR="00011D40" w:rsidRDefault="00092D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Przedm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iotem zamówienia jest wykonywanie świadczeń zdrowotnych rodzaju: porady z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zakresu psychoterapii w Poradni Zdrowia Psychicznego i Patologii Współzycia</w:t>
      </w:r>
      <w:bookmarkStart w:id="0" w:name="_GoBack"/>
      <w:bookmarkEnd w:id="0"/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, zgodnie z niżej przedstawionym szczegółowym przedmiotem zamówienia.  Szczegółowe warunki wykonywania świadczeń określają wymogi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wykonywania świadczeń zawarte w szczegółowych materiałach informacyjnych opracowanych przez płatnika świadczeń, tj. Narodowy Fundusz Zdrowia, z którymi oferent może się zapoznać w siedzibie Zamawiającego oraz postanowienia zawarte we wzorze umowy.</w:t>
      </w:r>
    </w:p>
    <w:p w:rsidR="00011D40" w:rsidRDefault="00092D2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Udzielaj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ący zamówienia zastrzega sobie prawo wyboru takiej ilości ofert, aby móc realizować wszystkie wymogi ilościowe, finansowe i jakościowe wykonywania świadczeń zdrowotnych, określone przez płatnika świadczeń tj. Narodowy Fundusz Zdrowia.</w:t>
      </w:r>
    </w:p>
    <w:p w:rsidR="00011D40" w:rsidRDefault="00011D4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011D40" w:rsidRDefault="00092D21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  <w:t>IV. KRYTERIA OCENY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OFERT</w:t>
      </w:r>
    </w:p>
    <w:p w:rsidR="00011D40" w:rsidRDefault="00011D4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011D40" w:rsidRDefault="00092D2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Dokonując wyboru najkorzystniejszych ofert komisja konkursowa kieruje się kryteriami:</w:t>
      </w:r>
    </w:p>
    <w:p w:rsidR="00011D40" w:rsidRDefault="00011D4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011D40" w:rsidRDefault="00092D2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-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ceną świadczenia (C)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wzór: maks. Ilość punktów dla kryterium wynosi: 5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0</w:t>
      </w:r>
    </w:p>
    <w:p w:rsidR="00011D40" w:rsidRDefault="00092D2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                  cena minimalna wg. ofert</w:t>
      </w:r>
    </w:p>
    <w:p w:rsidR="00011D40" w:rsidRDefault="00092D2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Wartość pkt. C = ---------------------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--------------------- x maks. ilość pkt.</w:t>
      </w:r>
    </w:p>
    <w:p w:rsidR="00011D40" w:rsidRDefault="00092D2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                     cena ofert ocenianej</w:t>
      </w:r>
    </w:p>
    <w:p w:rsidR="00011D40" w:rsidRDefault="00011D4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011D40" w:rsidRDefault="00092D2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- 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dostępność  (D)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wzór: maks. Ilość punktów dla kryterium wynosi: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15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.</w:t>
      </w:r>
    </w:p>
    <w:p w:rsidR="00011D40" w:rsidRDefault="00092D2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ilość  udzielanych świadczeń do 3 razy w tygodniu - 10 pkt</w:t>
      </w:r>
    </w:p>
    <w:p w:rsidR="00011D40" w:rsidRDefault="00092D2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ilość  udzielanych świadczeń powyżej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3 razy w tygodniu – 15 pkt</w:t>
      </w:r>
    </w:p>
    <w:p w:rsidR="00011D40" w:rsidRDefault="00011D4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011D40" w:rsidRDefault="00011D4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011D40" w:rsidRDefault="00092D21">
      <w:pPr>
        <w:spacing w:after="0" w:line="240" w:lineRule="auto"/>
        <w:jc w:val="both"/>
        <w:rPr>
          <w:b/>
          <w:bCs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dotyczy osób legitymujących się nabyciem fachowych kwalifikacji do udzielania określonych świadczeń zdrowotnych :</w:t>
      </w:r>
    </w:p>
    <w:p w:rsidR="00011D40" w:rsidRDefault="00011D4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011D40" w:rsidRDefault="00092D2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-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kwalifikacjami zawodowymi (K)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maks. Ilość punktów dla kryterium wynosi: 3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5</w:t>
      </w:r>
    </w:p>
    <w:p w:rsidR="00011D40" w:rsidRDefault="00092D2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Wartość pkt. K: </w:t>
      </w:r>
    </w:p>
    <w:p w:rsidR="00011D40" w:rsidRDefault="00011D4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011D40" w:rsidRDefault="00092D2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20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pkt  za posiadanie certyfikatu psychoterapeuty</w:t>
      </w:r>
    </w:p>
    <w:p w:rsidR="00011D40" w:rsidRDefault="00092D2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10 pkt za posiadanie  tytułu mgr psychologii </w:t>
      </w:r>
    </w:p>
    <w:p w:rsidR="00011D40" w:rsidRDefault="00092D2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5 pkt  za staż w realizacji przedmiotowych świadczeń przekraczający 5 </w:t>
      </w:r>
    </w:p>
    <w:p w:rsidR="00011D40" w:rsidRDefault="00011D4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011D40" w:rsidRDefault="00092D2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</w:t>
      </w: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otyczy podmiotów leczniczych:</w:t>
      </w:r>
    </w:p>
    <w:p w:rsidR="00011D40" w:rsidRDefault="00092D21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b/>
          <w:lang w:eastAsia="pl-PL"/>
        </w:rPr>
        <w:t>kwalifikacjami zawodowymi (K)</w:t>
      </w:r>
      <w:r>
        <w:rPr>
          <w:rFonts w:ascii="Times New Roman" w:eastAsia="Times New Roman" w:hAnsi="Times New Roman"/>
          <w:lang w:eastAsia="pl-PL"/>
        </w:rPr>
        <w:t xml:space="preserve"> maks. Ilość punktów dla kryte</w:t>
      </w:r>
      <w:r>
        <w:rPr>
          <w:rFonts w:ascii="Times New Roman" w:eastAsia="Times New Roman" w:hAnsi="Times New Roman"/>
          <w:lang w:eastAsia="pl-PL"/>
        </w:rPr>
        <w:t xml:space="preserve">rium wynosi: </w:t>
      </w:r>
      <w:r>
        <w:rPr>
          <w:rFonts w:ascii="Times New Roman" w:eastAsia="Times New Roman" w:hAnsi="Times New Roman"/>
          <w:b/>
          <w:lang w:eastAsia="pl-PL"/>
        </w:rPr>
        <w:t>35</w:t>
      </w:r>
    </w:p>
    <w:p w:rsidR="00011D40" w:rsidRDefault="00092D21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Wartość pkt. K: </w:t>
      </w:r>
    </w:p>
    <w:p w:rsidR="00011D40" w:rsidRDefault="00092D2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20 pkt za posiadanie  mgr z psychologii– minimum 1 osoba</w:t>
      </w:r>
    </w:p>
    <w:p w:rsidR="00011D40" w:rsidRDefault="00092D2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10 pkt za posiadanie certyfikatu psychoterapeuty – minimum 1 osoba</w:t>
      </w:r>
    </w:p>
    <w:p w:rsidR="00011D40" w:rsidRDefault="00092D2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1"/>
          <w:szCs w:val="21"/>
        </w:rPr>
        <w:t>• 5 pkt  za staż w realizacji przedmiotowych świadczeń przekraczający 5  lat</w:t>
      </w:r>
    </w:p>
    <w:p w:rsidR="00011D40" w:rsidRDefault="00011D4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011D40" w:rsidRDefault="00092D2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Dla powyżs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zych kryteriów oceny ofert Zamawiający będzie obliczał wartość punktową oferty w oparciu o następujący wzór: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C +D+K = wartość punktowa oferty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. Maksymalna wartość punktowa oferty = 100.</w:t>
      </w:r>
    </w:p>
    <w:p w:rsidR="00011D40" w:rsidRDefault="00092D2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Wybrana będzie oferta / oferty o najwyższej wartości punktowej*. Udziel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ający zamówienie zastrzega sobie prawo wyboru ofert w liczbie umożliwiającej realizacje zapotrzebowania Zamawiającego na świadczenia będące przedmiotem konkursu.</w:t>
      </w:r>
    </w:p>
    <w:p w:rsidR="00011D40" w:rsidRDefault="00092D2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</w:t>
      </w:r>
    </w:p>
    <w:p w:rsidR="00011D40" w:rsidRDefault="00092D2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 xml:space="preserve">V.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PODSTAWOWE ZASADY PRZEPROWADZENIA KONKURSU OFERT</w:t>
      </w:r>
    </w:p>
    <w:p w:rsidR="00011D40" w:rsidRDefault="00092D21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Ofertę składa Oferent dysponujący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odpowiednimi kwalifikacjami lub uprawnieniami do wykonywania świadczeń zdrowotnych objętych przedmiotem zamówienia w zakresie objętym postępowaniem konkursowym.</w:t>
      </w:r>
    </w:p>
    <w:p w:rsidR="00011D40" w:rsidRDefault="00092D21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lang w:eastAsia="pl-PL"/>
        </w:rPr>
        <w:t>Do postępowania konkursowego może przystąpić Oferent, z którym w okresie ostatnich 5 lat poprze</w:t>
      </w:r>
      <w:r>
        <w:rPr>
          <w:rFonts w:ascii="Times New Roman" w:eastAsia="Times New Roman" w:hAnsi="Times New Roman"/>
          <w:lang w:eastAsia="pl-PL"/>
        </w:rPr>
        <w:t>dzających termin składania ofert nie rozwiązano  umowy o udzielanie świadczeń zdrowotnych  przez Udzielającego zamówienia w zakresie lub rodzaju odpowiadającym przedmiotowi ogłoszenia, bez zachowania okresu wypowiedzenia z przyczyn leżących po stronie Ofer</w:t>
      </w:r>
      <w:r>
        <w:rPr>
          <w:rFonts w:ascii="Times New Roman" w:eastAsia="Times New Roman" w:hAnsi="Times New Roman"/>
          <w:lang w:eastAsia="pl-PL"/>
        </w:rPr>
        <w:t>enta .</w:t>
      </w:r>
    </w:p>
    <w:p w:rsidR="00011D40" w:rsidRDefault="00011D40">
      <w:pPr>
        <w:widowControl w:val="0"/>
        <w:spacing w:after="0" w:line="240" w:lineRule="auto"/>
        <w:ind w:left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</w:p>
    <w:p w:rsidR="00011D40" w:rsidRDefault="00092D21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Dokonując wyboru najkorzystniejszych ofert Udzielający zamówienia stosuje zasady określone w niniejszych "Szczegółowych warunkach konkursów ofert" oraz ”Regulaminie pracy komisji konkursowej”.</w:t>
      </w:r>
    </w:p>
    <w:p w:rsidR="00011D40" w:rsidRDefault="00092D21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Udzielający zamówienia zastrzega sobie prawo do odwołania konkursu lub jego unieważnienia oraz do przesunięcia terminu składania ofert oraz do niedokonania wy boru oferenta. </w:t>
      </w:r>
    </w:p>
    <w:p w:rsidR="00011D40" w:rsidRDefault="00092D21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O odwołaniu lub unieważnieniu konkursu ofert Udzielający zamówienia zawiadamia of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erentów na stronie swojej internetowej.</w:t>
      </w:r>
    </w:p>
    <w:p w:rsidR="00011D40" w:rsidRDefault="00011D40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11D40" w:rsidRDefault="00092D21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VI.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INFORMACJA O DOKUMENTACH ZAŁĄCZANYCH PRZEZ </w:t>
      </w:r>
      <w:r>
        <w:rPr>
          <w:rFonts w:ascii="Times New Roman" w:hAnsi="Times New Roman" w:cs="Times New Roman"/>
          <w:sz w:val="20"/>
          <w:szCs w:val="20"/>
        </w:rPr>
        <w:tab/>
        <w:t>OFERENTA</w:t>
      </w:r>
    </w:p>
    <w:p w:rsidR="00011D40" w:rsidRDefault="00092D21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011D40" w:rsidRDefault="00092D21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celu uznania, że oferta spełnia wymagane warunki, oferent zobowiązany jest dołączyć do oferty odpowiednie dokumenty wskazane w formularzu oferty.</w:t>
      </w:r>
    </w:p>
    <w:p w:rsidR="00011D40" w:rsidRDefault="00092D21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Dokum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enty, o których mowa w pkt. 1 niniejszego rozdziału oferent przedkłada w formie oryginału lub kserokopii poświadczonej przez siebie za zgodność z oryginałem.</w:t>
      </w:r>
    </w:p>
    <w:p w:rsidR="00011D40" w:rsidRDefault="00092D21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celu sprawdzenia autentyczności przedłożonych dokumentów Zamawiający może zażądać od oferenta pr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zedstawienia oryginału lub notarialnie potwierdzonej kopii dokumentu, gdy kserokopia dokumentu jest nieczytelna lub budzi wątpliwości co do jej prawdziwości. </w:t>
      </w:r>
    </w:p>
    <w:p w:rsidR="00011D40" w:rsidRDefault="00011D40">
      <w:pPr>
        <w:widowControl w:val="0"/>
        <w:spacing w:after="0" w:line="240" w:lineRule="auto"/>
        <w:ind w:left="357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011D40" w:rsidRDefault="00011D40">
      <w:pPr>
        <w:widowControl w:val="0"/>
        <w:spacing w:after="0" w:line="240" w:lineRule="auto"/>
        <w:ind w:left="357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011D40" w:rsidRDefault="00092D21">
      <w:pPr>
        <w:widowControl w:val="0"/>
        <w:spacing w:after="0" w:line="240" w:lineRule="auto"/>
        <w:ind w:left="357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 xml:space="preserve">            VII. SPOSÓB PRZYGOTOWANIA OFERTY</w:t>
      </w:r>
    </w:p>
    <w:p w:rsidR="00011D40" w:rsidRDefault="00092D21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bookmarkStart w:id="1" w:name="_Toc50270602"/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bookmarkEnd w:id="1"/>
    </w:p>
    <w:p w:rsidR="00011D40" w:rsidRDefault="00092D21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</w:rPr>
        <w:t>1.</w:t>
      </w:r>
      <w:r>
        <w:rPr>
          <w:rFonts w:ascii="Times New Roman" w:hAnsi="Times New Roman"/>
          <w:sz w:val="20"/>
          <w:szCs w:val="20"/>
        </w:rPr>
        <w:t xml:space="preserve">Oferent zobowiązany jest złożyć ofertę </w:t>
      </w:r>
      <w:r>
        <w:rPr>
          <w:rFonts w:ascii="Times New Roman" w:hAnsi="Times New Roman"/>
          <w:sz w:val="20"/>
          <w:szCs w:val="20"/>
        </w:rPr>
        <w:t>w formie pisemnej.</w:t>
      </w:r>
    </w:p>
    <w:p w:rsidR="00011D40" w:rsidRDefault="00092D21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Zasady ogólne składania ofert</w:t>
      </w:r>
    </w:p>
    <w:p w:rsidR="00011D40" w:rsidRDefault="00092D21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1)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oferta powinna być sporządzona w języku polskim na formularzu udostępnionym przez Udzielającego zamówienie,</w:t>
      </w:r>
    </w:p>
    <w:p w:rsidR="00011D40" w:rsidRDefault="00092D21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2) w lewym górnym rogu oferty należy podać dane identyfikacyjne podmiotu składającego ofertę,</w:t>
      </w:r>
    </w:p>
    <w:p w:rsidR="00011D40" w:rsidRDefault="00092D21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poniżej dane identyfikacyjne – tytuł: „Konkurs na udzielanie świadczeń zdrowotnych …...................................... .”</w:t>
      </w:r>
    </w:p>
    <w:p w:rsidR="00011D40" w:rsidRDefault="00092D21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3.Ofertę należy złożyć w pojedynczej zaklejonej kopercie, odpowiednio opisanej </w:t>
      </w:r>
      <w:r>
        <w:rPr>
          <w:rFonts w:ascii="Times New Roman" w:hAnsi="Times New Roman"/>
          <w:sz w:val="20"/>
          <w:szCs w:val="20"/>
        </w:rPr>
        <w:t>w terminie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i miejscu określonym w ogłoszeniu o kon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kursie ofert.</w:t>
      </w:r>
    </w:p>
    <w:p w:rsidR="00011D40" w:rsidRDefault="00092D21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4. </w:t>
      </w:r>
      <w:r>
        <w:rPr>
          <w:rFonts w:ascii="Times New Roman" w:hAnsi="Times New Roman"/>
          <w:sz w:val="20"/>
          <w:szCs w:val="20"/>
        </w:rPr>
        <w:t>Każda strona oferty  powinna być podpisana lub parafowana, przez oferenta lub osoby uprawnione do reprezentowania oferenta</w:t>
      </w:r>
    </w:p>
    <w:p w:rsidR="00011D40" w:rsidRDefault="00092D2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 Oferent może wprowadzić zmiany lub wycofać złożoną ofertę przed upływem terminu składania ofert.</w:t>
      </w:r>
    </w:p>
    <w:p w:rsidR="00011D40" w:rsidRDefault="00092D21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6. Powiadomienie</w:t>
      </w:r>
      <w:r>
        <w:rPr>
          <w:rFonts w:ascii="Times New Roman" w:hAnsi="Times New Roman"/>
          <w:sz w:val="20"/>
          <w:szCs w:val="20"/>
        </w:rPr>
        <w:t xml:space="preserve"> o wprowadzeniu zmian lub wycofaniu oferty winno zostać złożone w sposób i formie przewidzianej dla oferty, z tym, że koperta powinna być dodatkowo oznaczona dopiskiem „zmiana” lub „wycofanie”.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          </w:t>
      </w:r>
    </w:p>
    <w:p w:rsidR="00011D40" w:rsidRDefault="00092D21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 xml:space="preserve">               </w:t>
      </w:r>
      <w:r>
        <w:rPr>
          <w:rFonts w:ascii="Times New Roman" w:hAnsi="Times New Roman"/>
          <w:color w:val="auto"/>
          <w:sz w:val="20"/>
        </w:rPr>
        <w:t xml:space="preserve">                   VIII. SPOSÓB SKŁADANIA OFERT</w:t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:rsidR="00011D40" w:rsidRDefault="00092D21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Oferent może złożyć tylko jedną ofertę dotyczącą danego przedmiotu postępowania.</w:t>
      </w:r>
    </w:p>
    <w:p w:rsidR="00011D40" w:rsidRDefault="00092D21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Ofertę składa się w siedzibie Udzielającego zamówienie w terminie i miejscu określonym w ogłoszeniu o postępowaniu.</w:t>
      </w:r>
    </w:p>
    <w:p w:rsidR="00011D40" w:rsidRDefault="00092D21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Ofer</w:t>
      </w:r>
      <w:r>
        <w:rPr>
          <w:sz w:val="20"/>
        </w:rPr>
        <w:t>ent może uzupełnić złożoną przez siebie ofertę pod warunkiem, że komisja konkursowa otrzyma pisemne powiadomienie o uzupełnieniu oferty przed upływem terminu składania ofert. Powiadomienie musi być oznaczone w taki sam sposób  jak oferta oraz dodatkowo zaw</w:t>
      </w:r>
      <w:r>
        <w:rPr>
          <w:sz w:val="20"/>
        </w:rPr>
        <w:t xml:space="preserve">ierać dopisek „UZUPEŁNIENIE OFERTY”. </w:t>
      </w:r>
    </w:p>
    <w:p w:rsidR="00011D40" w:rsidRDefault="00092D21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 w:rsidR="00011D40" w:rsidRDefault="00092D21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W przypadku wycofania złożonej o</w:t>
      </w:r>
      <w:r>
        <w:rPr>
          <w:sz w:val="20"/>
        </w:rPr>
        <w:t>ferty, oferent może, przed upływem terminu składania ofert, złożyć nową ofertę z zachowaniem warunków określonych w  warunkach postępowania.</w:t>
      </w:r>
    </w:p>
    <w:p w:rsidR="00011D40" w:rsidRDefault="00092D21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Po upływie terminu składania ofert, oferent jest związany ofertą do czasu rozstrzygnięcia postępowania.</w:t>
      </w:r>
    </w:p>
    <w:p w:rsidR="00011D40" w:rsidRDefault="00092D21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Po upływie</w:t>
      </w:r>
      <w:r>
        <w:rPr>
          <w:sz w:val="20"/>
        </w:rPr>
        <w:t xml:space="preserve"> terminu składania ofert, złożone w postępowaniu oferty wraz z wszelkimi załączonymi dokumentami nie podlegają zwrotowi. Oferent nie może po otwarciu ofert żądać zwrotu, zamiany lub przeniesienia do oferty złożonej w innym postępowaniu dokumentów będących </w:t>
      </w:r>
      <w:r>
        <w:rPr>
          <w:sz w:val="20"/>
        </w:rPr>
        <w:t>częścią tej oferty.</w:t>
      </w:r>
    </w:p>
    <w:p w:rsidR="00011D40" w:rsidRDefault="00092D21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W przypadku wezwania oferenta przez komisję do usunięcia braków formalnych oferty, oferent wykonuje wskazane czynności w wyznaczonym terminie pod rygorem nieważności, </w:t>
      </w:r>
    </w:p>
    <w:p w:rsidR="00011D40" w:rsidRDefault="00092D21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Jeżeli oferent wykonuje wezwanie komisji poprzez przesłanie dokumen</w:t>
      </w:r>
      <w:r>
        <w:rPr>
          <w:sz w:val="20"/>
        </w:rPr>
        <w:t xml:space="preserve">tów drogą pocztową uważa się, że termin został zachowany, jeżeli data stempla pocztowego (data nadania) nie jest późniejsza niż termin określony w oświadczeniu. </w:t>
      </w:r>
    </w:p>
    <w:p w:rsidR="00011D40" w:rsidRDefault="00092D21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Kopertę zawierającą dokumenty lub oświadczenia stanowiące realizację wezwania komisji do usuni</w:t>
      </w:r>
      <w:r>
        <w:rPr>
          <w:sz w:val="20"/>
        </w:rPr>
        <w:t>ęcia braków formalnych oferty oznacza się jak ofertę oraz dodatkowo umieszcza się dopisek „USUNIĘCIE BRAKÓW FORMALNYCH OFERTY”.</w:t>
      </w:r>
    </w:p>
    <w:p w:rsidR="00011D40" w:rsidRDefault="00011D4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011D40" w:rsidRDefault="00092D21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>IX. ZASADY PRZEPROWADZENIA POSTĘPOWANIA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</w:p>
    <w:p w:rsidR="00011D40" w:rsidRDefault="00092D21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pracy komisji prowadzącej postępo</w:t>
      </w:r>
      <w:bookmarkStart w:id="2" w:name="_Toc50270604"/>
      <w:r>
        <w:rPr>
          <w:rFonts w:ascii="Times New Roman" w:hAnsi="Times New Roman"/>
          <w:sz w:val="20"/>
          <w:szCs w:val="20"/>
        </w:rPr>
        <w:t>wanie określa regulamin komisji</w:t>
      </w:r>
    </w:p>
    <w:p w:rsidR="00011D40" w:rsidRDefault="00011D40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11D40" w:rsidRDefault="00092D21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Członkiem komisji, nie może być osoba podlegająca wyłączeniu z udziału w komisji w przypadkach wskazanych w Regulaminie pracy komisji konkursowej:</w:t>
      </w:r>
    </w:p>
    <w:p w:rsidR="00011D40" w:rsidRDefault="00092D21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razie konieczności wyłączenia członka komisji konkursowej z przyczyn, o których mowa w ust.1, nowego członk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a komisji powołuje Zamawiający.</w:t>
      </w:r>
    </w:p>
    <w:p w:rsidR="00011D40" w:rsidRDefault="00092D21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Zamawiający nie powołuje nowego członka komisji konkursowej w przypadku określonym </w:t>
      </w:r>
      <w:r>
        <w:rPr>
          <w:rFonts w:ascii="Times New Roman" w:eastAsia="Times New Roman" w:hAnsi="Times New Roman"/>
          <w:sz w:val="20"/>
          <w:szCs w:val="20"/>
          <w:lang w:eastAsia="pl-PL"/>
        </w:rPr>
        <w:br/>
        <w:t>w ust.1 o ile komisja konkursowa liczyć będzie, pomimo wyłączenia jej członka, co najmniej trzy osoby.</w:t>
      </w:r>
    </w:p>
    <w:p w:rsidR="00011D40" w:rsidRDefault="00092D21">
      <w:pPr>
        <w:widowControl w:val="0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Zamawiający wskazuje nowego przewodni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czącego, jeśli wyłączenie członka komisji konkursowej dotyczy osoby pełniącej tę funkcję.</w:t>
      </w:r>
    </w:p>
    <w:p w:rsidR="00011D40" w:rsidRDefault="00011D40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11D40" w:rsidRDefault="00092D21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bookmarkEnd w:id="2"/>
      <w:r>
        <w:rPr>
          <w:rFonts w:ascii="Times New Roman" w:hAnsi="Times New Roman"/>
          <w:b/>
          <w:sz w:val="20"/>
          <w:szCs w:val="20"/>
        </w:rPr>
        <w:t>X. SPOSÓB SKŁADANIA ŚRODKÓW ODWOŁAWCZYCH</w:t>
      </w:r>
    </w:p>
    <w:p w:rsidR="00011D40" w:rsidRDefault="00092D21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:rsidR="00011D40" w:rsidRDefault="00092D21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 toku postępowania oferent może złożyć w formie pisemnej do komisji prowadzącej postępowanie   umotywowany protest</w:t>
      </w:r>
      <w:r>
        <w:rPr>
          <w:rFonts w:ascii="Times New Roman" w:hAnsi="Times New Roman"/>
          <w:sz w:val="20"/>
          <w:szCs w:val="20"/>
        </w:rPr>
        <w:t xml:space="preserve"> w terminie 7 dni roboczych od dnia dokonania zaskarżonej czynności.</w:t>
      </w:r>
    </w:p>
    <w:p w:rsidR="00011D40" w:rsidRDefault="00092D21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Protest uważa się za wniesiony z chwilą, gdy dotarł on do komisji prowadzącej postępowanie w taki sposób, że mogła się zapoznać z jego treścią.</w:t>
      </w:r>
    </w:p>
    <w:p w:rsidR="00011D40" w:rsidRDefault="00092D21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rozpatrywania protestów określa  regul</w:t>
      </w:r>
      <w:r>
        <w:rPr>
          <w:rFonts w:ascii="Times New Roman" w:hAnsi="Times New Roman"/>
          <w:sz w:val="20"/>
          <w:szCs w:val="20"/>
        </w:rPr>
        <w:t>amin komisji.</w:t>
      </w:r>
    </w:p>
    <w:p w:rsidR="00011D40" w:rsidRDefault="00092D21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od rozstrzygnięcia konkursu składa się w formie pisemnej do Dyrektora Szpitala.</w:t>
      </w:r>
    </w:p>
    <w:p w:rsidR="00011D40" w:rsidRDefault="00092D21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przesłane drogą pocztową uważa się za złożone w terminie, jeżeli data stempla pocztowego (data nadania) nie jest późniejsza niż termin do jego</w:t>
      </w:r>
      <w:r>
        <w:rPr>
          <w:rFonts w:ascii="Times New Roman" w:hAnsi="Times New Roman"/>
          <w:sz w:val="20"/>
          <w:szCs w:val="20"/>
        </w:rPr>
        <w:t xml:space="preserve"> składania.</w:t>
      </w:r>
    </w:p>
    <w:p w:rsidR="00011D40" w:rsidRDefault="00092D21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wnosi się w terminie 7 dni od dnia ogłoszenia o rozstrzygnięciu postępowania.</w:t>
      </w:r>
    </w:p>
    <w:p w:rsidR="00011D40" w:rsidRDefault="00092D21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wniesione po terminie nie podlega rozpatrzeniu.</w:t>
      </w:r>
    </w:p>
    <w:p w:rsidR="00011D40" w:rsidRDefault="00092D21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powinno zawierać w szczególności dane identyfikacyjne oferenta, w tym jego adres, żądani</w:t>
      </w:r>
      <w:r>
        <w:rPr>
          <w:rFonts w:ascii="Times New Roman" w:hAnsi="Times New Roman"/>
          <w:sz w:val="20"/>
          <w:szCs w:val="20"/>
        </w:rPr>
        <w:t>e wraz z uzasadnieniem, oznaczenie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 w:rsidR="00011D40" w:rsidRDefault="00092D21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</w:t>
      </w:r>
      <w:r>
        <w:rPr>
          <w:rFonts w:ascii="Times New Roman" w:hAnsi="Times New Roman"/>
          <w:sz w:val="20"/>
          <w:szCs w:val="20"/>
        </w:rPr>
        <w:t>rzesłanie odwołania za pomocą teleksu, poczty elektronicznej lub telefaksu wymaga potwierdzenia w formie pisemnej przed upływem terminu do jego złożenia.</w:t>
      </w:r>
    </w:p>
    <w:p w:rsidR="00011D40" w:rsidRDefault="00011D40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011D40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F7580"/>
    <w:multiLevelType w:val="multilevel"/>
    <w:tmpl w:val="15DE2B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1BC0243"/>
    <w:multiLevelType w:val="multilevel"/>
    <w:tmpl w:val="C2E8E95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7A4E3A"/>
    <w:multiLevelType w:val="multilevel"/>
    <w:tmpl w:val="BC5A8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4FE14DE"/>
    <w:multiLevelType w:val="multilevel"/>
    <w:tmpl w:val="8DA2E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C7A1863"/>
    <w:multiLevelType w:val="multilevel"/>
    <w:tmpl w:val="A692E0F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6AD5A4A"/>
    <w:multiLevelType w:val="multilevel"/>
    <w:tmpl w:val="269A5F9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52A5566C"/>
    <w:multiLevelType w:val="multilevel"/>
    <w:tmpl w:val="7E1A303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5CD6D0A"/>
    <w:multiLevelType w:val="multilevel"/>
    <w:tmpl w:val="EFC855A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7"/>
  </w:num>
  <w:num w:numId="5">
    <w:abstractNumId w:val="3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autoHyphenation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D40"/>
    <w:rsid w:val="00011D40"/>
    <w:rsid w:val="00092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A0E"/>
    <w:pPr>
      <w:spacing w:after="200" w:line="276" w:lineRule="auto"/>
    </w:pPr>
    <w:rPr>
      <w:rFonts w:ascii="Calibri" w:hAnsi="Calibri" w:cs="Times New Roman"/>
      <w:sz w:val="22"/>
    </w:rPr>
  </w:style>
  <w:style w:type="paragraph" w:styleId="Nagwek7">
    <w:name w:val="heading 7"/>
    <w:basedOn w:val="Normalny"/>
    <w:next w:val="Normalny"/>
    <w:link w:val="Nagwek7Znak"/>
    <w:qFormat/>
    <w:rsid w:val="00F30C82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qFormat/>
    <w:rsid w:val="00F30C82"/>
    <w:rPr>
      <w:rFonts w:eastAsia="Times New Roman" w:cs="Times New Roman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30C82"/>
    <w:rPr>
      <w:rFonts w:eastAsia="Times New Roman" w:cs="Times New Roman"/>
      <w:sz w:val="20"/>
      <w:szCs w:val="20"/>
      <w:lang w:eastAsia="pl-PL"/>
    </w:rPr>
  </w:style>
  <w:style w:type="character" w:customStyle="1" w:styleId="TekstZnak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86C1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F30C82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"/>
    <w:qFormat/>
    <w:rsid w:val="00F30C82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Rozdzia">
    <w:name w:val="Rozdział"/>
    <w:basedOn w:val="Normalny"/>
    <w:qFormat/>
    <w:rsid w:val="00F30C82"/>
    <w:pPr>
      <w:spacing w:after="0" w:line="36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Paragraf">
    <w:name w:val="Paragraf"/>
    <w:basedOn w:val="Tekstpodstawowy3"/>
    <w:qFormat/>
    <w:rsid w:val="00F30C82"/>
    <w:pPr>
      <w:spacing w:before="120" w:line="360" w:lineRule="auto"/>
      <w:jc w:val="center"/>
    </w:pPr>
    <w:rPr>
      <w:rFonts w:ascii="Arial" w:hAnsi="Arial"/>
      <w:b/>
      <w:color w:val="000000"/>
      <w:sz w:val="24"/>
    </w:rPr>
  </w:style>
  <w:style w:type="paragraph" w:customStyle="1" w:styleId="Aaaa">
    <w:name w:val="Aaaa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8"/>
      <w:szCs w:val="24"/>
      <w:lang w:eastAsia="pl-PL"/>
    </w:rPr>
  </w:style>
  <w:style w:type="paragraph" w:customStyle="1" w:styleId="Tekst">
    <w:name w:val="Tekst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30C8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86C1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629B5"/>
    <w:pPr>
      <w:ind w:left="720"/>
      <w:contextualSpacing/>
    </w:pPr>
  </w:style>
  <w:style w:type="paragraph" w:customStyle="1" w:styleId="Textbody">
    <w:name w:val="Text body"/>
    <w:basedOn w:val="Normalny"/>
    <w:qFormat/>
    <w:rsid w:val="001A66F9"/>
    <w:pPr>
      <w:widowControl w:val="0"/>
      <w:spacing w:after="120" w:line="240" w:lineRule="auto"/>
    </w:pPr>
    <w:rPr>
      <w:rFonts w:ascii="Times New Roman" w:eastAsia="Arial Unicode MS" w:hAnsi="Times New Roman" w:cs="Tahoma"/>
      <w:kern w:val="2"/>
      <w:sz w:val="24"/>
      <w:szCs w:val="24"/>
      <w:lang w:eastAsia="pl-PL"/>
    </w:rPr>
  </w:style>
  <w:style w:type="paragraph" w:customStyle="1" w:styleId="Standard">
    <w:name w:val="Standard"/>
    <w:qFormat/>
    <w:rsid w:val="000B0203"/>
    <w:pPr>
      <w:widowControl w:val="0"/>
      <w:textAlignment w:val="baseline"/>
    </w:pPr>
    <w:rPr>
      <w:rFonts w:eastAsia="Arial Unicode MS" w:cs="Tahoma"/>
      <w:kern w:val="2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A0E"/>
    <w:pPr>
      <w:spacing w:after="200" w:line="276" w:lineRule="auto"/>
    </w:pPr>
    <w:rPr>
      <w:rFonts w:ascii="Calibri" w:hAnsi="Calibri" w:cs="Times New Roman"/>
      <w:sz w:val="22"/>
    </w:rPr>
  </w:style>
  <w:style w:type="paragraph" w:styleId="Nagwek7">
    <w:name w:val="heading 7"/>
    <w:basedOn w:val="Normalny"/>
    <w:next w:val="Normalny"/>
    <w:link w:val="Nagwek7Znak"/>
    <w:qFormat/>
    <w:rsid w:val="00F30C82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qFormat/>
    <w:rsid w:val="00F30C82"/>
    <w:rPr>
      <w:rFonts w:eastAsia="Times New Roman" w:cs="Times New Roman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30C82"/>
    <w:rPr>
      <w:rFonts w:eastAsia="Times New Roman" w:cs="Times New Roman"/>
      <w:sz w:val="20"/>
      <w:szCs w:val="20"/>
      <w:lang w:eastAsia="pl-PL"/>
    </w:rPr>
  </w:style>
  <w:style w:type="character" w:customStyle="1" w:styleId="TekstZnak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86C1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F30C82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"/>
    <w:qFormat/>
    <w:rsid w:val="00F30C82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Rozdzia">
    <w:name w:val="Rozdział"/>
    <w:basedOn w:val="Normalny"/>
    <w:qFormat/>
    <w:rsid w:val="00F30C82"/>
    <w:pPr>
      <w:spacing w:after="0" w:line="36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Paragraf">
    <w:name w:val="Paragraf"/>
    <w:basedOn w:val="Tekstpodstawowy3"/>
    <w:qFormat/>
    <w:rsid w:val="00F30C82"/>
    <w:pPr>
      <w:spacing w:before="120" w:line="360" w:lineRule="auto"/>
      <w:jc w:val="center"/>
    </w:pPr>
    <w:rPr>
      <w:rFonts w:ascii="Arial" w:hAnsi="Arial"/>
      <w:b/>
      <w:color w:val="000000"/>
      <w:sz w:val="24"/>
    </w:rPr>
  </w:style>
  <w:style w:type="paragraph" w:customStyle="1" w:styleId="Aaaa">
    <w:name w:val="Aaaa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8"/>
      <w:szCs w:val="24"/>
      <w:lang w:eastAsia="pl-PL"/>
    </w:rPr>
  </w:style>
  <w:style w:type="paragraph" w:customStyle="1" w:styleId="Tekst">
    <w:name w:val="Tekst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30C8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86C1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629B5"/>
    <w:pPr>
      <w:ind w:left="720"/>
      <w:contextualSpacing/>
    </w:pPr>
  </w:style>
  <w:style w:type="paragraph" w:customStyle="1" w:styleId="Textbody">
    <w:name w:val="Text body"/>
    <w:basedOn w:val="Normalny"/>
    <w:qFormat/>
    <w:rsid w:val="001A66F9"/>
    <w:pPr>
      <w:widowControl w:val="0"/>
      <w:spacing w:after="120" w:line="240" w:lineRule="auto"/>
    </w:pPr>
    <w:rPr>
      <w:rFonts w:ascii="Times New Roman" w:eastAsia="Arial Unicode MS" w:hAnsi="Times New Roman" w:cs="Tahoma"/>
      <w:kern w:val="2"/>
      <w:sz w:val="24"/>
      <w:szCs w:val="24"/>
      <w:lang w:eastAsia="pl-PL"/>
    </w:rPr>
  </w:style>
  <w:style w:type="paragraph" w:customStyle="1" w:styleId="Standard">
    <w:name w:val="Standard"/>
    <w:qFormat/>
    <w:rsid w:val="000B0203"/>
    <w:pPr>
      <w:widowControl w:val="0"/>
      <w:textAlignment w:val="baseline"/>
    </w:pPr>
    <w:rPr>
      <w:rFonts w:eastAsia="Arial Unicode MS" w:cs="Tahoma"/>
      <w:kern w:val="2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68C51-7F78-41F3-A62E-79ECF8F13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1648</Words>
  <Characters>9892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2</cp:revision>
  <cp:lastPrinted>2017-02-15T12:33:00Z</cp:lastPrinted>
  <dcterms:created xsi:type="dcterms:W3CDTF">2024-05-22T05:45:00Z</dcterms:created>
  <dcterms:modified xsi:type="dcterms:W3CDTF">2024-05-22T05:45:00Z</dcterms:modified>
  <dc:language>pl-PL</dc:language>
</cp:coreProperties>
</file>